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63.000000000002" w:type="dxa"/>
        <w:jc w:val="left"/>
        <w:tblInd w:w="0.0" w:type="dxa"/>
        <w:tblLayout w:type="fixed"/>
        <w:tblLook w:val="0000"/>
      </w:tblPr>
      <w:tblGrid>
        <w:gridCol w:w="1109"/>
        <w:gridCol w:w="2621"/>
        <w:gridCol w:w="2622"/>
        <w:gridCol w:w="2622"/>
        <w:gridCol w:w="2622"/>
        <w:gridCol w:w="2667"/>
        <w:tblGridChange w:id="0">
          <w:tblGrid>
            <w:gridCol w:w="1109"/>
            <w:gridCol w:w="2621"/>
            <w:gridCol w:w="2622"/>
            <w:gridCol w:w="2622"/>
            <w:gridCol w:w="2622"/>
            <w:gridCol w:w="2667"/>
          </w:tblGrid>
        </w:tblGridChange>
      </w:tblGrid>
      <w:tr>
        <w:trPr>
          <w:trHeight w:val="820" w:hRule="atLeast"/>
        </w:trPr>
        <w:tc>
          <w:tcPr>
            <w:gridSpan w:val="6"/>
            <w:tcBorders>
              <w:top w:color="000000" w:space="0" w:sz="20" w:val="single"/>
              <w:left w:color="000000" w:space="0" w:sz="20" w:val="single"/>
              <w:bottom w:color="000000" w:space="0" w:sz="4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Signaleringsplan</w:t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Naam jeugdige: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restart"/>
            <w:tcBorders>
              <w:top w:color="000000" w:space="0" w:sz="20" w:val="single"/>
              <w:left w:color="000000" w:space="0" w:sz="20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Fase</w:t>
            </w:r>
          </w:p>
        </w:tc>
        <w:tc>
          <w:tcPr>
            <w:gridSpan w:val="2"/>
            <w:tcBorders>
              <w:top w:color="000000" w:space="0" w:sz="20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0" w:val="single"/>
              <w:left w:color="000000" w:space="0" w:sz="8" w:val="single"/>
              <w:bottom w:color="000000" w:space="0" w:sz="4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Handelswijze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continue"/>
            <w:tcBorders>
              <w:top w:color="000000" w:space="0" w:sz="20" w:val="single"/>
              <w:left w:color="000000" w:space="0" w:sz="20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Aanleiding tot gedrag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Wat is aan mij te zien?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Wat kan ik zelf doen?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Wat kan begeleider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het beste doen?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Hoe kan hij/zij dat het beste doen?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GEEL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ffff00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ff6600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ORANJE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ff6600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ff6600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ff0000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0000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0000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ROOD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ff0000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ff0000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00ff00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GROEN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00ff00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20" w:val="single"/>
              <w:bottom w:color="000000" w:space="0" w:sz="4" w:val="single"/>
            </w:tcBorders>
            <w:shd w:fill="00ff00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6"/>
            <w:tcBorders>
              <w:top w:color="000000" w:space="0" w:sz="4" w:val="single"/>
              <w:left w:color="000000" w:space="0" w:sz="20" w:val="single"/>
              <w:bottom w:color="000000" w:space="0" w:sz="20" w:val="single"/>
              <w:right w:color="000000" w:space="0" w:sz="20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Zijn er afspraken over eventueel fysiek begrenzen in het HVP vastgelegd?</w:t>
              <w:tab/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JA</w:t>
              <w:tab/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Zo ja, in geval dat: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1906" w:w="16838"/>
      <w:pgMar w:bottom="1418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7400"/>
        <w:tab w:val="right" w:pos="1340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Format signaleringsplan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6946"/>
        <w:tab w:val="right" w:pos="13467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nl-N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